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4D" w:rsidRDefault="003A5AA1" w:rsidP="003A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A1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 которое необходимо для поступления в колледж</w:t>
      </w:r>
    </w:p>
    <w:p w:rsidR="003A5AA1" w:rsidRDefault="003A5AA1" w:rsidP="003A5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A1" w:rsidRDefault="003A5AA1" w:rsidP="003A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AA1">
        <w:rPr>
          <w:rFonts w:ascii="Times New Roman" w:hAnsi="Times New Roman" w:cs="Times New Roman"/>
          <w:sz w:val="28"/>
          <w:szCs w:val="28"/>
        </w:rPr>
        <w:t xml:space="preserve">Прием в колледж лиц для обучения по образовательным программам среднего профессионального образования осуществляется по заявлениям лиц, </w:t>
      </w:r>
      <w:r w:rsidRPr="003A5AA1">
        <w:rPr>
          <w:rFonts w:ascii="Times New Roman" w:hAnsi="Times New Roman" w:cs="Times New Roman"/>
          <w:sz w:val="28"/>
          <w:szCs w:val="28"/>
          <w:u w:val="single"/>
        </w:rPr>
        <w:t>имеющих основное общее или 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AA1" w:rsidRDefault="003A5AA1" w:rsidP="003A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AA1">
        <w:rPr>
          <w:rFonts w:ascii="Times New Roman" w:hAnsi="Times New Roman" w:cs="Times New Roman"/>
          <w:sz w:val="28"/>
          <w:szCs w:val="28"/>
        </w:rPr>
        <w:t>Прием в колледж на обучение по образовательным программам за счет средств областного бюджета является общедоступным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AA1" w:rsidRPr="003A5AA1" w:rsidRDefault="003A5AA1" w:rsidP="003A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A5AA1">
        <w:rPr>
          <w:rFonts w:ascii="Times New Roman" w:hAnsi="Times New Roman" w:cs="Times New Roman"/>
          <w:sz w:val="28"/>
          <w:szCs w:val="28"/>
        </w:rPr>
        <w:t xml:space="preserve">Для лиц, имеющих среднее профессиональное образование или высшее </w:t>
      </w:r>
      <w:proofErr w:type="gramStart"/>
      <w:r w:rsidRPr="003A5AA1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3A5AA1">
        <w:rPr>
          <w:rFonts w:ascii="Times New Roman" w:hAnsi="Times New Roman" w:cs="Times New Roman"/>
          <w:sz w:val="28"/>
          <w:szCs w:val="28"/>
        </w:rPr>
        <w:t xml:space="preserve"> или иной достаточный уровень предшествующей подготовки и (или) способностей, колледжем может быть предоставлено обучение по индивидуальному учебному плану, в том числе ускоренное обучение по образовательным программам.</w:t>
      </w:r>
    </w:p>
    <w:sectPr w:rsidR="003A5AA1" w:rsidRPr="003A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A1"/>
    <w:rsid w:val="003A5AA1"/>
    <w:rsid w:val="00D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88E7"/>
  <w15:chartTrackingRefBased/>
  <w15:docId w15:val="{78902033-CCD1-4AF4-AD80-C39505E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Светлана Николаевна</dc:creator>
  <cp:keywords/>
  <dc:description/>
  <cp:lastModifiedBy>Меньшикова Светлана Николаевна</cp:lastModifiedBy>
  <cp:revision>1</cp:revision>
  <dcterms:created xsi:type="dcterms:W3CDTF">2023-02-27T11:53:00Z</dcterms:created>
  <dcterms:modified xsi:type="dcterms:W3CDTF">2023-02-27T12:00:00Z</dcterms:modified>
</cp:coreProperties>
</file>